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07" w:rsidRDefault="00124607">
      <w:pPr>
        <w:pStyle w:val="Title"/>
        <w:rPr>
          <w:b/>
          <w:bCs/>
          <w:sz w:val="20"/>
        </w:rPr>
      </w:pPr>
    </w:p>
    <w:p w:rsidR="00124607" w:rsidRDefault="00124607">
      <w:pPr>
        <w:pStyle w:val="Title"/>
        <w:rPr>
          <w:b/>
          <w:bCs/>
          <w:sz w:val="48"/>
        </w:rPr>
      </w:pPr>
      <w:r>
        <w:rPr>
          <w:b/>
          <w:bCs/>
          <w:sz w:val="48"/>
        </w:rPr>
        <w:t>Belt Bonder Joining Systems</w:t>
      </w:r>
    </w:p>
    <w:p w:rsidR="00124607" w:rsidRDefault="00BD1917">
      <w:pPr>
        <w:pStyle w:val="Title"/>
      </w:pPr>
      <w:r>
        <w:rPr>
          <w:i/>
          <w:iCs/>
          <w:sz w:val="36"/>
        </w:rPr>
        <w:t>For butt-welding solid</w:t>
      </w:r>
      <w:r w:rsidR="00124607">
        <w:rPr>
          <w:i/>
          <w:iCs/>
          <w:sz w:val="36"/>
        </w:rPr>
        <w:t xml:space="preserve"> thermoplastic belting </w:t>
      </w:r>
      <w:r w:rsidR="00B97415">
        <w:rPr>
          <w:rFonts w:ascii="Arial" w:hAnsi="Arial" w:cs="Arial"/>
          <w:sz w:val="12"/>
          <w:szCs w:val="12"/>
        </w:rPr>
        <w:t>2</w:t>
      </w:r>
      <w:r w:rsidR="004B2198">
        <w:rPr>
          <w:rFonts w:ascii="Arial" w:hAnsi="Arial" w:cs="Arial"/>
          <w:sz w:val="12"/>
          <w:szCs w:val="12"/>
        </w:rPr>
        <w:t>.201</w:t>
      </w:r>
      <w:r w:rsidR="00B97415">
        <w:rPr>
          <w:rFonts w:ascii="Arial" w:hAnsi="Arial" w:cs="Arial"/>
          <w:sz w:val="12"/>
          <w:szCs w:val="12"/>
        </w:rPr>
        <w:t>5</w:t>
      </w:r>
    </w:p>
    <w:p w:rsidR="00124607" w:rsidRDefault="006870EC">
      <w:pPr>
        <w:pStyle w:val="Title"/>
        <w:rPr>
          <w:color w:val="0000FF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05pt;margin-top:14.15pt;width:540pt;height:191.8pt;z-index:251653120">
            <v:textbox>
              <w:txbxContent>
                <w:p w:rsidR="00124607" w:rsidRDefault="00124607">
                  <w:pPr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Opening devices utilize plant air service for unlimited open/close and splicing set-ups</w:t>
                  </w:r>
                </w:p>
                <w:p w:rsidR="00124607" w:rsidRDefault="00124607">
                  <w:pPr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Heavy duty foot switch for hands free operation</w:t>
                  </w:r>
                </w:p>
                <w:p w:rsidR="00124607" w:rsidRDefault="00124607">
                  <w:pPr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110 Volt or 220 Volt service available</w:t>
                  </w:r>
                </w:p>
                <w:p w:rsidR="00124607" w:rsidRDefault="00124607">
                  <w:pPr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Lightest wide belt splice fixture in the industry today</w:t>
                  </w:r>
                </w:p>
                <w:p w:rsidR="00124607" w:rsidRDefault="00124607">
                  <w:pPr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 xml:space="preserve">Simple and easy to maintain tool design </w:t>
                  </w:r>
                </w:p>
                <w:p w:rsidR="00124607" w:rsidRDefault="002C1A15">
                  <w:pPr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60</w:t>
                  </w:r>
                  <w:r w:rsidR="00124607">
                    <w:rPr>
                      <w:rFonts w:ascii="Comic Sans MS" w:hAnsi="Comic Sans MS"/>
                      <w:sz w:val="24"/>
                    </w:rPr>
                    <w:t>” maximum belt width capacity, with custom sizes available</w:t>
                  </w:r>
                </w:p>
                <w:p w:rsidR="00124607" w:rsidRDefault="00124607">
                  <w:pPr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New style extruded heat wands with quick adjust handles for utmost operator comfort</w:t>
                  </w:r>
                </w:p>
                <w:p w:rsidR="000E14DB" w:rsidRDefault="000E14DB">
                  <w:pPr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Improved melt release  using replaceable non stick TFE cover</w:t>
                  </w:r>
                </w:p>
                <w:p w:rsidR="00124607" w:rsidRDefault="00124607">
                  <w:pPr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Self-regulating heat wand option available (uses no control box)</w:t>
                  </w:r>
                </w:p>
                <w:p w:rsidR="00124607" w:rsidRDefault="00124607">
                  <w:pPr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>Stay-Kool holster, handles and wand holder base</w:t>
                  </w:r>
                </w:p>
                <w:p w:rsidR="00124607" w:rsidRDefault="00124607">
                  <w:pPr>
                    <w:numPr>
                      <w:ilvl w:val="0"/>
                      <w:numId w:val="2"/>
                    </w:numPr>
                    <w:rPr>
                      <w:rFonts w:ascii="Comic Sans MS" w:hAnsi="Comic Sans MS"/>
                      <w:sz w:val="24"/>
                    </w:rPr>
                  </w:pPr>
                  <w:r>
                    <w:rPr>
                      <w:rFonts w:ascii="Comic Sans MS" w:hAnsi="Comic Sans MS"/>
                      <w:sz w:val="24"/>
                    </w:rPr>
                    <w:t xml:space="preserve">Easy replacement of TFE </w:t>
                  </w:r>
                  <w:r w:rsidR="00303AE1">
                    <w:rPr>
                      <w:rFonts w:ascii="Comic Sans MS" w:hAnsi="Comic Sans MS"/>
                      <w:sz w:val="24"/>
                    </w:rPr>
                    <w:t>release paper,</w:t>
                  </w:r>
                  <w:r>
                    <w:rPr>
                      <w:rFonts w:ascii="Comic Sans MS" w:hAnsi="Comic Sans MS"/>
                      <w:sz w:val="24"/>
                    </w:rPr>
                    <w:t xml:space="preserve"> heat elements and thermocouple assemblies</w:t>
                  </w:r>
                </w:p>
              </w:txbxContent>
            </v:textbox>
          </v:shape>
        </w:pict>
      </w:r>
    </w:p>
    <w:p w:rsidR="00124607" w:rsidRDefault="006870EC">
      <w:pPr>
        <w:pStyle w:val="Subtitle"/>
      </w:pPr>
      <w:r>
        <w:rPr>
          <w:noProof/>
          <w:sz w:val="20"/>
        </w:rPr>
        <w:pict>
          <v:shape id="_x0000_s1036" type="#_x0000_t202" style="position:absolute;left:0;text-align:left;margin-left:22.05pt;margin-top:442.3pt;width:531pt;height:108.55pt;z-index:251656192" stroked="f">
            <v:textbox>
              <w:txbxContent>
                <w:p w:rsidR="00124607" w:rsidRDefault="00124607">
                  <w:pPr>
                    <w:numPr>
                      <w:ilvl w:val="0"/>
                      <w:numId w:val="4"/>
                    </w:numPr>
                    <w:rPr>
                      <w:color w:val="FF0000"/>
                      <w:sz w:val="36"/>
                    </w:rPr>
                  </w:pPr>
                  <w:r>
                    <w:rPr>
                      <w:rFonts w:ascii="Tahoma" w:hAnsi="Tahoma" w:cs="Tahoma"/>
                      <w:color w:val="0000FF"/>
                      <w:sz w:val="36"/>
                    </w:rPr>
                    <w:t>24” unit</w:t>
                  </w:r>
                  <w:r>
                    <w:rPr>
                      <w:rFonts w:ascii="Tahoma" w:hAnsi="Tahoma" w:cs="Tahoma"/>
                      <w:color w:val="FF0000"/>
                      <w:sz w:val="36"/>
                    </w:rPr>
                    <w:tab/>
                  </w:r>
                  <w:r>
                    <w:rPr>
                      <w:rFonts w:ascii="Tahoma" w:hAnsi="Tahoma" w:cs="Tahoma"/>
                      <w:color w:val="FF0000"/>
                      <w:sz w:val="36"/>
                    </w:rPr>
                    <w:tab/>
                  </w:r>
                  <w:r>
                    <w:rPr>
                      <w:rFonts w:ascii="Tahoma" w:hAnsi="Tahoma" w:cs="Tahoma"/>
                      <w:color w:val="000000"/>
                      <w:sz w:val="36"/>
                    </w:rPr>
                    <w:t>Complete Bonding System</w:t>
                  </w:r>
                  <w:r>
                    <w:rPr>
                      <w:rFonts w:ascii="Tahoma" w:hAnsi="Tahoma" w:cs="Tahoma"/>
                      <w:color w:val="FF0000"/>
                      <w:sz w:val="36"/>
                    </w:rPr>
                    <w:tab/>
                  </w:r>
                  <w:r>
                    <w:rPr>
                      <w:rFonts w:ascii="Tahoma" w:hAnsi="Tahoma" w:cs="Tahoma"/>
                      <w:color w:val="FF0000"/>
                      <w:sz w:val="36"/>
                    </w:rPr>
                    <w:tab/>
                  </w:r>
                </w:p>
                <w:p w:rsidR="00124607" w:rsidRDefault="00124607">
                  <w:pPr>
                    <w:numPr>
                      <w:ilvl w:val="0"/>
                      <w:numId w:val="4"/>
                    </w:numPr>
                    <w:rPr>
                      <w:b/>
                      <w:bCs/>
                      <w:color w:val="FF0000"/>
                      <w:sz w:val="36"/>
                    </w:rPr>
                  </w:pPr>
                  <w:r>
                    <w:rPr>
                      <w:rFonts w:ascii="Tahoma" w:hAnsi="Tahoma" w:cs="Tahoma"/>
                      <w:color w:val="0000FF"/>
                      <w:sz w:val="36"/>
                    </w:rPr>
                    <w:t>36” unit</w:t>
                  </w:r>
                  <w:r>
                    <w:rPr>
                      <w:rFonts w:ascii="Tahoma" w:hAnsi="Tahoma" w:cs="Tahoma"/>
                      <w:color w:val="FF0000"/>
                      <w:sz w:val="36"/>
                    </w:rPr>
                    <w:tab/>
                  </w:r>
                  <w:r>
                    <w:rPr>
                      <w:rFonts w:ascii="Tahoma" w:hAnsi="Tahoma" w:cs="Tahoma"/>
                      <w:color w:val="FF0000"/>
                      <w:sz w:val="36"/>
                    </w:rPr>
                    <w:tab/>
                  </w:r>
                  <w:r>
                    <w:rPr>
                      <w:rFonts w:ascii="Tahoma" w:hAnsi="Tahoma" w:cs="Tahoma"/>
                      <w:color w:val="000000"/>
                      <w:sz w:val="36"/>
                    </w:rPr>
                    <w:t>Complete Bonding System</w:t>
                  </w:r>
                  <w:r>
                    <w:rPr>
                      <w:rFonts w:ascii="Tahoma" w:hAnsi="Tahoma" w:cs="Tahoma"/>
                      <w:color w:val="FF0000"/>
                      <w:sz w:val="36"/>
                    </w:rPr>
                    <w:t xml:space="preserve"> </w:t>
                  </w:r>
                  <w:r>
                    <w:rPr>
                      <w:rFonts w:ascii="Tahoma" w:hAnsi="Tahoma" w:cs="Tahoma"/>
                      <w:color w:val="FF0000"/>
                      <w:sz w:val="36"/>
                    </w:rPr>
                    <w:tab/>
                  </w:r>
                  <w:r>
                    <w:rPr>
                      <w:rFonts w:ascii="Tahoma" w:hAnsi="Tahoma" w:cs="Tahoma"/>
                      <w:color w:val="FF0000"/>
                      <w:sz w:val="36"/>
                    </w:rPr>
                    <w:tab/>
                  </w:r>
                </w:p>
                <w:p w:rsidR="00124607" w:rsidRPr="007F38D1" w:rsidRDefault="00124607">
                  <w:pPr>
                    <w:numPr>
                      <w:ilvl w:val="0"/>
                      <w:numId w:val="4"/>
                    </w:numPr>
                    <w:rPr>
                      <w:b/>
                      <w:bCs/>
                      <w:color w:val="FF0000"/>
                      <w:sz w:val="40"/>
                    </w:rPr>
                  </w:pPr>
                  <w:r>
                    <w:rPr>
                      <w:rFonts w:ascii="Tahoma" w:hAnsi="Tahoma" w:cs="Tahoma"/>
                      <w:color w:val="0000FF"/>
                      <w:sz w:val="36"/>
                    </w:rPr>
                    <w:t>48” unit</w:t>
                  </w:r>
                  <w:r>
                    <w:rPr>
                      <w:rFonts w:ascii="Tahoma" w:hAnsi="Tahoma" w:cs="Tahoma"/>
                      <w:color w:val="FF0000"/>
                      <w:sz w:val="36"/>
                    </w:rPr>
                    <w:tab/>
                  </w:r>
                  <w:r>
                    <w:rPr>
                      <w:rFonts w:ascii="Tahoma" w:hAnsi="Tahoma" w:cs="Tahoma"/>
                      <w:color w:val="FF0000"/>
                      <w:sz w:val="36"/>
                    </w:rPr>
                    <w:tab/>
                  </w:r>
                  <w:r>
                    <w:rPr>
                      <w:rFonts w:ascii="Tahoma" w:hAnsi="Tahoma" w:cs="Tahoma"/>
                      <w:color w:val="000000"/>
                      <w:sz w:val="36"/>
                    </w:rPr>
                    <w:t>Complete Bonding System</w:t>
                  </w:r>
                  <w:r w:rsidR="007F38D1">
                    <w:rPr>
                      <w:rFonts w:ascii="Tahoma" w:hAnsi="Tahoma" w:cs="Tahoma"/>
                      <w:color w:val="000000"/>
                      <w:sz w:val="36"/>
                    </w:rPr>
                    <w:t xml:space="preserve"> </w:t>
                  </w:r>
                  <w:r w:rsidR="007F38D1" w:rsidRPr="007F38D1">
                    <w:rPr>
                      <w:rFonts w:ascii="Tahoma" w:hAnsi="Tahoma" w:cs="Tahoma"/>
                      <w:b/>
                      <w:color w:val="000000"/>
                      <w:sz w:val="36"/>
                    </w:rPr>
                    <w:t>*</w:t>
                  </w:r>
                  <w:r w:rsidR="007F38D1">
                    <w:rPr>
                      <w:rFonts w:ascii="Tahoma" w:hAnsi="Tahoma" w:cs="Tahoma"/>
                      <w:color w:val="FF0000"/>
                      <w:sz w:val="36"/>
                    </w:rPr>
                    <w:t xml:space="preserve"> </w:t>
                  </w:r>
                  <w:r w:rsidR="007F38D1">
                    <w:rPr>
                      <w:rFonts w:ascii="Tahoma" w:hAnsi="Tahoma" w:cs="Tahoma"/>
                      <w:color w:val="FF0000"/>
                      <w:sz w:val="36"/>
                    </w:rPr>
                    <w:tab/>
                  </w:r>
                </w:p>
                <w:p w:rsidR="007F38D1" w:rsidRPr="007F38D1" w:rsidRDefault="007F38D1" w:rsidP="007F38D1">
                  <w:pPr>
                    <w:numPr>
                      <w:ilvl w:val="0"/>
                      <w:numId w:val="4"/>
                    </w:numPr>
                    <w:rPr>
                      <w:b/>
                      <w:bCs/>
                      <w:color w:val="FF0000"/>
                      <w:sz w:val="40"/>
                    </w:rPr>
                  </w:pPr>
                  <w:r>
                    <w:rPr>
                      <w:rFonts w:ascii="Tahoma" w:hAnsi="Tahoma" w:cs="Tahoma"/>
                      <w:color w:val="0000FF"/>
                      <w:sz w:val="36"/>
                    </w:rPr>
                    <w:t>60” unit</w:t>
                  </w:r>
                  <w:r>
                    <w:rPr>
                      <w:rFonts w:ascii="Tahoma" w:hAnsi="Tahoma" w:cs="Tahoma"/>
                      <w:color w:val="FF0000"/>
                      <w:sz w:val="36"/>
                    </w:rPr>
                    <w:tab/>
                  </w:r>
                  <w:r>
                    <w:rPr>
                      <w:rFonts w:ascii="Tahoma" w:hAnsi="Tahoma" w:cs="Tahoma"/>
                      <w:color w:val="FF0000"/>
                      <w:sz w:val="36"/>
                    </w:rPr>
                    <w:tab/>
                  </w:r>
                  <w:r>
                    <w:rPr>
                      <w:rFonts w:ascii="Tahoma" w:hAnsi="Tahoma" w:cs="Tahoma"/>
                      <w:color w:val="000000"/>
                      <w:sz w:val="36"/>
                    </w:rPr>
                    <w:t>Complete Bonding System</w:t>
                  </w:r>
                  <w:r>
                    <w:rPr>
                      <w:rFonts w:ascii="Tahoma" w:hAnsi="Tahoma" w:cs="Tahoma"/>
                      <w:color w:val="FF0000"/>
                      <w:sz w:val="36"/>
                    </w:rPr>
                    <w:t xml:space="preserve"> </w:t>
                  </w:r>
                  <w:r w:rsidRPr="007F38D1">
                    <w:rPr>
                      <w:rFonts w:ascii="Tahoma" w:hAnsi="Tahoma" w:cs="Tahoma"/>
                      <w:b/>
                      <w:sz w:val="36"/>
                    </w:rPr>
                    <w:t>*</w:t>
                  </w:r>
                  <w:r>
                    <w:rPr>
                      <w:rFonts w:ascii="Tahoma" w:hAnsi="Tahoma" w:cs="Tahoma"/>
                      <w:color w:val="FF0000"/>
                      <w:sz w:val="36"/>
                    </w:rPr>
                    <w:tab/>
                  </w:r>
                  <w:bookmarkStart w:id="0" w:name="_GoBack"/>
                  <w:bookmarkEnd w:id="0"/>
                </w:p>
                <w:p w:rsidR="00124607" w:rsidRDefault="00124607"/>
              </w:txbxContent>
            </v:textbox>
          </v:shape>
        </w:pict>
      </w:r>
      <w:r>
        <w:rPr>
          <w:noProof/>
          <w:sz w:val="20"/>
        </w:rPr>
        <w:pict>
          <v:shape id="_x0000_s1040" type="#_x0000_t202" style="position:absolute;left:0;text-align:left;margin-left:31.05pt;margin-top:559.5pt;width:477pt;height:81pt;z-index:251659264" stroked="f">
            <v:textbox style="mso-next-textbox:#_x0000_s1040">
              <w:txbxContent>
                <w:p w:rsidR="007F38D1" w:rsidRPr="007F38D1" w:rsidRDefault="007F38D1" w:rsidP="007F38D1">
                  <w:pPr>
                    <w:jc w:val="center"/>
                    <w:rPr>
                      <w:rFonts w:ascii="Tahoma" w:hAnsi="Tahoma" w:cs="Tahoma"/>
                    </w:rPr>
                  </w:pPr>
                  <w:r w:rsidRPr="007F38D1">
                    <w:rPr>
                      <w:rFonts w:ascii="Tahoma" w:hAnsi="Tahoma" w:cs="Tahoma"/>
                      <w:b/>
                    </w:rPr>
                    <w:t>*</w:t>
                  </w:r>
                  <w:r w:rsidRPr="007F38D1">
                    <w:rPr>
                      <w:rFonts w:ascii="Tahoma" w:hAnsi="Tahoma" w:cs="Tahoma"/>
                    </w:rPr>
                    <w:t xml:space="preserve"> This units are mfg. for 220 Volt single phase power only</w:t>
                  </w:r>
                </w:p>
                <w:p w:rsidR="007F38D1" w:rsidRDefault="007F38D1" w:rsidP="00F65074"/>
                <w:p w:rsidR="00124607" w:rsidRPr="00F65074" w:rsidRDefault="00F65074" w:rsidP="00F65074">
                  <w:r>
                    <w:t>Distribute</w:t>
                  </w:r>
                  <w:r w:rsidR="000363A5">
                    <w:t>d</w:t>
                  </w:r>
                  <w:r>
                    <w:t xml:space="preserve"> By: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22.05pt;margin-top:343.5pt;width:2in;height:90pt;z-index:251661312" wrapcoords="-90 -225 -90 21375 21690 21375 21690 -225 -90 -225">
            <v:textbox>
              <w:txbxContent>
                <w:p w:rsidR="00CD4BE6" w:rsidRDefault="004B2198">
                  <w:r>
                    <w:rPr>
                      <w:rFonts w:ascii="Comic Sans MS" w:hAnsi="Comic Sans MS"/>
                      <w:noProof/>
                      <w:sz w:val="28"/>
                    </w:rPr>
                    <w:drawing>
                      <wp:inline distT="0" distB="0" distL="0" distR="0">
                        <wp:extent cx="1638300" cy="1228725"/>
                        <wp:effectExtent l="19050" t="0" r="0" b="0"/>
                        <wp:docPr id="6" name="Picture 6" descr="MVC-354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MVC-354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12000" contras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43" type="#_x0000_t202" style="position:absolute;left:0;text-align:left;margin-left:364.05pt;margin-top:181.5pt;width:180.5pt;height:229.15pt;z-index:251660288;mso-wrap-style:none" wrapcoords="-90 -71 -90 21529 21690 21529 21690 -71 -90 -71">
            <v:textbox style="mso-next-textbox:#_x0000_s1043;mso-fit-shape-to-text:t">
              <w:txbxContent>
                <w:p w:rsidR="00E57F7F" w:rsidRDefault="004B2198">
                  <w:r>
                    <w:rPr>
                      <w:noProof/>
                    </w:rPr>
                    <w:drawing>
                      <wp:inline distT="0" distB="0" distL="0" distR="0">
                        <wp:extent cx="1609725" cy="2686050"/>
                        <wp:effectExtent l="19050" t="0" r="9525" b="0"/>
                        <wp:docPr id="2" name="Picture 2" descr="DSC001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SC001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lum bright="6000" contrast="6000"/>
                                </a:blip>
                                <a:srcRect l="11545" r="11612" b="431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9725" cy="2686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  <w:sz w:val="20"/>
        </w:rPr>
        <w:pict>
          <v:shape id="_x0000_s1032" type="#_x0000_t202" style="position:absolute;left:0;text-align:left;margin-left:184.05pt;margin-top:307.5pt;width:151.2pt;height:109.95pt;z-index:251655168;mso-wrap-style:none">
            <v:textbox style="mso-fit-shape-to-text:t">
              <w:txbxContent>
                <w:p w:rsidR="00124607" w:rsidRDefault="004B2198">
                  <w:r>
                    <w:rPr>
                      <w:noProof/>
                    </w:rPr>
                    <w:drawing>
                      <wp:inline distT="0" distB="0" distL="0" distR="0">
                        <wp:extent cx="1724025" cy="1295400"/>
                        <wp:effectExtent l="19050" t="0" r="9525" b="0"/>
                        <wp:docPr id="5" name="Picture 5" descr="Control%20Box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ontrol%20Box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1295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9" type="#_x0000_t202" style="position:absolute;left:0;text-align:left;margin-left:58.05pt;margin-top:280.5pt;width:89.95pt;height:52.8pt;z-index:251658240">
            <v:textbox>
              <w:txbxContent>
                <w:p w:rsidR="00124607" w:rsidRDefault="004B2198">
                  <w:r>
                    <w:rPr>
                      <w:noProof/>
                    </w:rPr>
                    <w:drawing>
                      <wp:inline distT="0" distB="0" distL="0" distR="0">
                        <wp:extent cx="952500" cy="571500"/>
                        <wp:effectExtent l="19050" t="0" r="0" b="0"/>
                        <wp:docPr id="7" name="Picture 7" descr="clipper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lipper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8" type="#_x0000_t202" style="position:absolute;left:0;text-align:left;margin-left:31.05pt;margin-top:190.5pt;width:125.95pt;height:74.4pt;z-index:251657216">
            <v:textbox>
              <w:txbxContent>
                <w:p w:rsidR="00124607" w:rsidRDefault="004B2198">
                  <w:r>
                    <w:rPr>
                      <w:noProof/>
                    </w:rPr>
                    <w:drawing>
                      <wp:inline distT="0" distB="0" distL="0" distR="0">
                        <wp:extent cx="1409700" cy="847725"/>
                        <wp:effectExtent l="19050" t="0" r="0" b="0"/>
                        <wp:docPr id="3" name="Picture 3" descr="5groov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5groov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5" type="#_x0000_t202" style="position:absolute;left:0;text-align:left;margin-left:166.05pt;margin-top:181.5pt;width:205.2pt;height:135pt;z-index:251654144">
            <v:textbox>
              <w:txbxContent>
                <w:p w:rsidR="00124607" w:rsidRDefault="004B2198">
                  <w:r>
                    <w:rPr>
                      <w:noProof/>
                    </w:rPr>
                    <w:drawing>
                      <wp:inline distT="0" distB="0" distL="0" distR="0">
                        <wp:extent cx="2409825" cy="1809750"/>
                        <wp:effectExtent l="19050" t="0" r="9525" b="0"/>
                        <wp:docPr id="4" name="Picture 4" descr="use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use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9825" cy="18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group id="_x0000_s1042" editas="canvas" style="width:540pt;height:328.2pt;mso-position-horizontal-relative:char;mso-position-vertical-relative:line" coordorigin="2439,9408" coordsize="7200,437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2439;top:9408;width:7200;height:4376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sectPr w:rsidR="00124607" w:rsidSect="003A5B50">
      <w:pgSz w:w="12240" w:h="15840"/>
      <w:pgMar w:top="432" w:right="720" w:bottom="66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D758D"/>
    <w:multiLevelType w:val="hybridMultilevel"/>
    <w:tmpl w:val="E432D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F77F4"/>
    <w:multiLevelType w:val="hybridMultilevel"/>
    <w:tmpl w:val="2F5C50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6BA8"/>
    <w:multiLevelType w:val="hybridMultilevel"/>
    <w:tmpl w:val="C3A8B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93496"/>
    <w:multiLevelType w:val="hybridMultilevel"/>
    <w:tmpl w:val="3C4C9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362379"/>
    <w:rsid w:val="000363A5"/>
    <w:rsid w:val="000E14DB"/>
    <w:rsid w:val="00124607"/>
    <w:rsid w:val="001D60F4"/>
    <w:rsid w:val="00290EE3"/>
    <w:rsid w:val="002A53F2"/>
    <w:rsid w:val="002C1A15"/>
    <w:rsid w:val="002C7C2E"/>
    <w:rsid w:val="00303AE1"/>
    <w:rsid w:val="00362379"/>
    <w:rsid w:val="003813AB"/>
    <w:rsid w:val="003A5B50"/>
    <w:rsid w:val="003C435B"/>
    <w:rsid w:val="004B2198"/>
    <w:rsid w:val="004F3AB8"/>
    <w:rsid w:val="005870C4"/>
    <w:rsid w:val="0062759F"/>
    <w:rsid w:val="006870EC"/>
    <w:rsid w:val="007936D3"/>
    <w:rsid w:val="007F38D1"/>
    <w:rsid w:val="008A1C7E"/>
    <w:rsid w:val="009246E6"/>
    <w:rsid w:val="00962407"/>
    <w:rsid w:val="00A26D98"/>
    <w:rsid w:val="00B73216"/>
    <w:rsid w:val="00B97415"/>
    <w:rsid w:val="00BD0C6D"/>
    <w:rsid w:val="00BD1917"/>
    <w:rsid w:val="00C9166A"/>
    <w:rsid w:val="00CD4BE6"/>
    <w:rsid w:val="00D32113"/>
    <w:rsid w:val="00E00D10"/>
    <w:rsid w:val="00E023C9"/>
    <w:rsid w:val="00E57F7F"/>
    <w:rsid w:val="00F65074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."/>
  <w:listSeparator w:val=","/>
  <w15:docId w15:val="{D93116C4-266D-4836-8A4C-BDA2DB13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3A5B50"/>
  </w:style>
  <w:style w:type="paragraph" w:styleId="Heading1">
    <w:name w:val="heading 1"/>
    <w:basedOn w:val="Normal"/>
    <w:next w:val="Normal"/>
    <w:qFormat/>
    <w:rsid w:val="003A5B50"/>
    <w:pPr>
      <w:keepNext/>
      <w:jc w:val="center"/>
      <w:outlineLvl w:val="0"/>
    </w:pPr>
    <w:rPr>
      <w:rFonts w:ascii="Comic Sans MS" w:hAnsi="Comic Sans MS"/>
      <w:sz w:val="24"/>
    </w:rPr>
  </w:style>
  <w:style w:type="paragraph" w:styleId="Heading2">
    <w:name w:val="heading 2"/>
    <w:basedOn w:val="Normal"/>
    <w:next w:val="Normal"/>
    <w:qFormat/>
    <w:rsid w:val="003A5B50"/>
    <w:pPr>
      <w:keepNext/>
      <w:widowControl w:val="0"/>
      <w:jc w:val="center"/>
      <w:outlineLvl w:val="1"/>
    </w:pPr>
    <w:rPr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A5B50"/>
    <w:pPr>
      <w:jc w:val="center"/>
    </w:pPr>
    <w:rPr>
      <w:rFonts w:ascii="Comic Sans MS" w:hAnsi="Comic Sans MS"/>
      <w:sz w:val="44"/>
    </w:rPr>
  </w:style>
  <w:style w:type="paragraph" w:styleId="Subtitle">
    <w:name w:val="Subtitle"/>
    <w:basedOn w:val="Normal"/>
    <w:qFormat/>
    <w:rsid w:val="003A5B50"/>
    <w:pPr>
      <w:jc w:val="center"/>
    </w:pPr>
    <w:rPr>
      <w:rFonts w:ascii="Comic Sans MS" w:hAnsi="Comic Sans MS"/>
      <w:sz w:val="32"/>
    </w:rPr>
  </w:style>
  <w:style w:type="character" w:styleId="Hyperlink">
    <w:name w:val="Hyperlink"/>
    <w:basedOn w:val="DefaultParagraphFont"/>
    <w:rsid w:val="003A5B5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4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Observations</vt:lpstr>
    </vt:vector>
  </TitlesOfParts>
  <Company>C.M.Products Company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Observations</dc:title>
  <dc:creator>Ted Anderson</dc:creator>
  <cp:lastModifiedBy>JoyLynn Anderson Waganer</cp:lastModifiedBy>
  <cp:revision>3</cp:revision>
  <cp:lastPrinted>2015-09-21T15:45:00Z</cp:lastPrinted>
  <dcterms:created xsi:type="dcterms:W3CDTF">2015-09-21T15:49:00Z</dcterms:created>
  <dcterms:modified xsi:type="dcterms:W3CDTF">2016-05-17T16:17:00Z</dcterms:modified>
</cp:coreProperties>
</file>